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93" w:rsidRDefault="002B1693">
      <w:pPr>
        <w:rPr>
          <w:rFonts w:ascii="Times New Roman" w:hAnsi="Times New Roman" w:cs="Times New Roman"/>
          <w:sz w:val="28"/>
          <w:szCs w:val="28"/>
        </w:rPr>
      </w:pPr>
    </w:p>
    <w:p w:rsidR="00ED46F7" w:rsidRPr="002B1693" w:rsidRDefault="002B1693">
      <w:pPr>
        <w:rPr>
          <w:rFonts w:ascii="Times New Roman" w:hAnsi="Times New Roman" w:cs="Times New Roman"/>
        </w:rPr>
      </w:pPr>
      <w:r w:rsidRPr="002B1693">
        <w:rPr>
          <w:rFonts w:ascii="Times New Roman" w:hAnsi="Times New Roman" w:cs="Times New Roman"/>
          <w:sz w:val="28"/>
          <w:szCs w:val="28"/>
        </w:rPr>
        <w:t xml:space="preserve">В настоящее время в музее экспозиции размещены в 3-х залах: зал Боевой Славы, Зал стрелкового оружия и информационно-выставочный зал, где проходят все возможные уроки, лекции, встречи и просмотр исторических фильмов. К концу 2017 года в музее насчитывается 606 единиц экспонатов, из них число предметов основного фонда - 246, число предметов научно-вспомогательного фонда 360 единиц.  Число экспонатов музея с каждым годом увеличивается за счет безвозмездных подарков бывших военнослужащих и ветеранов афганцев. За год  количество посещений музея насчитывается  4700 человек, из них школьников - 3340 человек.  </w:t>
      </w:r>
    </w:p>
    <w:sectPr w:rsidR="00ED46F7" w:rsidRPr="002B1693" w:rsidSect="00942974">
      <w:pgSz w:w="11906" w:h="16838"/>
      <w:pgMar w:top="1134" w:right="850" w:bottom="1134" w:left="170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B1693"/>
    <w:rsid w:val="002829ED"/>
    <w:rsid w:val="002B1693"/>
    <w:rsid w:val="005F023D"/>
    <w:rsid w:val="00942974"/>
    <w:rsid w:val="00ED46F7"/>
    <w:rsid w:val="00F9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2017-10-25T19:03:00Z</dcterms:created>
  <dcterms:modified xsi:type="dcterms:W3CDTF">2017-10-25T19:04:00Z</dcterms:modified>
</cp:coreProperties>
</file>